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67545" w14:textId="631CE168" w:rsidR="002402F1" w:rsidRPr="002E51AE" w:rsidRDefault="002402F1" w:rsidP="002402F1">
      <w:pPr>
        <w:jc w:val="right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t>ANEXA</w:t>
      </w:r>
      <w:r w:rsidR="002E51AE" w:rsidRPr="002E51AE">
        <w:rPr>
          <w:rFonts w:ascii="Segoe UI" w:hAnsi="Segoe UI" w:cs="Segoe UI"/>
          <w:b/>
          <w:sz w:val="24"/>
          <w:szCs w:val="24"/>
          <w:lang w:val="it-IT"/>
        </w:rPr>
        <w:t xml:space="preserve"> LA HOTĂRÂREA CONSILIULUI LOCAL AL MUNICIPIULUI </w:t>
      </w:r>
      <w:r w:rsidR="002E51AE">
        <w:rPr>
          <w:rFonts w:ascii="Segoe UI" w:hAnsi="Segoe UI" w:cs="Segoe UI"/>
          <w:b/>
          <w:sz w:val="24"/>
          <w:szCs w:val="24"/>
          <w:lang w:val="it-IT"/>
        </w:rPr>
        <w:t>CRAIOVA NR.515/2022</w:t>
      </w:r>
    </w:p>
    <w:p w14:paraId="55B2BF00" w14:textId="77777777" w:rsidR="00C21D55" w:rsidRPr="002E51AE" w:rsidRDefault="00C21D55" w:rsidP="00986660">
      <w:pPr>
        <w:tabs>
          <w:tab w:val="left" w:pos="2127"/>
        </w:tabs>
        <w:jc w:val="right"/>
        <w:rPr>
          <w:rFonts w:ascii="Segoe UI" w:hAnsi="Segoe UI" w:cs="Segoe UI"/>
          <w:b/>
          <w:sz w:val="24"/>
          <w:szCs w:val="24"/>
          <w:lang w:val="it-IT"/>
        </w:rPr>
      </w:pPr>
      <w:bookmarkStart w:id="0" w:name="_GoBack"/>
      <w:bookmarkEnd w:id="0"/>
    </w:p>
    <w:p w14:paraId="4EDE7617" w14:textId="77777777" w:rsidR="001976E3" w:rsidRPr="002E51AE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t>DESCRIEREA INVESTIȚIEI</w:t>
      </w:r>
    </w:p>
    <w:p w14:paraId="3365B57F" w14:textId="18185EA5" w:rsidR="001976E3" w:rsidRPr="002E51AE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t>Ș</w:t>
      </w:r>
      <w:r w:rsidR="00E07723" w:rsidRPr="002E51AE">
        <w:rPr>
          <w:rFonts w:ascii="Segoe UI" w:hAnsi="Segoe UI" w:cs="Segoe UI"/>
          <w:b/>
          <w:sz w:val="24"/>
          <w:szCs w:val="24"/>
          <w:lang w:val="it-IT"/>
        </w:rPr>
        <w:t>coala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E07723" w:rsidRPr="002E51AE">
        <w:rPr>
          <w:rFonts w:ascii="Segoe UI" w:hAnsi="Segoe UI" w:cs="Segoe UI"/>
          <w:b/>
          <w:sz w:val="24"/>
          <w:szCs w:val="24"/>
          <w:lang w:val="it-IT"/>
        </w:rPr>
        <w:t xml:space="preserve">Gimnazială 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E</w:t>
      </w:r>
      <w:r w:rsidR="00E07723" w:rsidRPr="002E51AE">
        <w:rPr>
          <w:rFonts w:ascii="Segoe UI" w:hAnsi="Segoe UI" w:cs="Segoe UI"/>
          <w:b/>
          <w:sz w:val="24"/>
          <w:szCs w:val="24"/>
          <w:lang w:val="it-IT"/>
        </w:rPr>
        <w:t>lena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 xml:space="preserve"> F</w:t>
      </w:r>
      <w:r w:rsidR="00E07723" w:rsidRPr="002E51AE">
        <w:rPr>
          <w:rFonts w:ascii="Segoe UI" w:hAnsi="Segoe UI" w:cs="Segoe UI"/>
          <w:b/>
          <w:sz w:val="24"/>
          <w:szCs w:val="24"/>
          <w:lang w:val="it-IT"/>
        </w:rPr>
        <w:t>arago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, Str.Elena Farago, nr. 19, Craiova</w:t>
      </w:r>
    </w:p>
    <w:p w14:paraId="5E5C5CD2" w14:textId="1861CA32" w:rsidR="001976E3" w:rsidRPr="002E51AE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2E51AE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2E51AE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2E31CBFB" w14:textId="212DEE1B" w:rsidR="00940720" w:rsidRDefault="00940720" w:rsidP="00940720">
      <w:pPr>
        <w:pStyle w:val="Antet"/>
        <w:jc w:val="both"/>
        <w:rPr>
          <w:rFonts w:ascii="Segoe UI" w:eastAsia="SimSun" w:hAnsi="Segoe UI"/>
          <w:i/>
          <w:iCs/>
          <w:lang w:val="it-IT"/>
        </w:rPr>
      </w:pPr>
      <w:r>
        <w:rPr>
          <w:rFonts w:ascii="Segoe UI" w:eastAsia="SimSun" w:hAnsi="Segoe UI"/>
          <w:i/>
          <w:iCs/>
          <w:lang w:val="it-IT"/>
        </w:rPr>
        <w:t xml:space="preserve">„Renovare energetica moderata a cladirilor publice din Municipiul Craiova” – </w:t>
      </w:r>
      <w:r w:rsidRPr="002E51AE">
        <w:rPr>
          <w:rFonts w:ascii="Segoe UI" w:hAnsi="Segoe UI" w:cs="Segoe UI"/>
          <w:b/>
          <w:lang w:val="it-IT"/>
        </w:rPr>
        <w:t>Școala gimnazială Elena Farago</w:t>
      </w:r>
      <w:r w:rsidRPr="006309E6">
        <w:rPr>
          <w:rFonts w:ascii="Segoe UI" w:eastAsia="SimSun" w:hAnsi="Segoe UI"/>
          <w:b/>
          <w:iCs/>
          <w:lang w:val="it-IT"/>
        </w:rPr>
        <w:t xml:space="preserve"> – corp cladire C1,</w:t>
      </w:r>
      <w:r>
        <w:rPr>
          <w:rFonts w:ascii="Segoe UI" w:eastAsia="SimSun" w:hAnsi="Segoe UI"/>
          <w:i/>
          <w:iCs/>
          <w:lang w:val="it-IT"/>
        </w:rPr>
        <w:t xml:space="preserve"> Craiova, </w:t>
      </w:r>
      <w:r w:rsidRPr="006309E6">
        <w:rPr>
          <w:rFonts w:ascii="Segoe UI" w:eastAsia="SimSun" w:hAnsi="Segoe UI"/>
          <w:i/>
          <w:iCs/>
          <w:lang w:val="it-IT"/>
        </w:rPr>
        <w:t xml:space="preserve">Str. </w:t>
      </w:r>
      <w:r w:rsidRPr="00940720">
        <w:rPr>
          <w:rFonts w:ascii="Segoe UI" w:eastAsia="SimSun" w:hAnsi="Segoe UI"/>
          <w:i/>
          <w:iCs/>
          <w:lang w:val="it-IT"/>
        </w:rPr>
        <w:t>Elena Farago, nr. 19</w:t>
      </w:r>
      <w:r>
        <w:rPr>
          <w:rFonts w:ascii="Segoe UI" w:eastAsia="SimSun" w:hAnsi="Segoe UI"/>
          <w:i/>
          <w:iCs/>
          <w:lang w:val="it-IT"/>
        </w:rPr>
        <w:t>, jud.Dolj</w:t>
      </w:r>
    </w:p>
    <w:p w14:paraId="476B1A99" w14:textId="77777777" w:rsidR="00940720" w:rsidRDefault="00940720" w:rsidP="00940720">
      <w:pPr>
        <w:pStyle w:val="Antet"/>
        <w:jc w:val="both"/>
        <w:rPr>
          <w:rFonts w:hint="eastAsia"/>
        </w:rPr>
      </w:pPr>
      <w:r>
        <w:rPr>
          <w:rFonts w:ascii="Segoe UI" w:eastAsia="SimSun" w:hAnsi="Segoe UI"/>
          <w:i/>
          <w:iCs/>
          <w:lang w:val="it-IT"/>
        </w:rPr>
        <w:t>M</w:t>
      </w:r>
      <w:r>
        <w:rPr>
          <w:rFonts w:ascii="Segoe UI" w:eastAsia="SimSun" w:hAnsi="Segoe UI" w:cs="Times New Roman"/>
          <w:bCs/>
          <w:i/>
          <w:iCs/>
          <w:lang w:val="it-IT"/>
        </w:rPr>
        <w:t>ăsuri propuse:</w:t>
      </w:r>
    </w:p>
    <w:p w14:paraId="789E0FEF" w14:textId="77777777" w:rsidR="00DA5A1D" w:rsidRPr="00777672" w:rsidRDefault="00DA5A1D" w:rsidP="00777672">
      <w:pPr>
        <w:tabs>
          <w:tab w:val="left" w:pos="284"/>
        </w:tabs>
        <w:jc w:val="both"/>
        <w:rPr>
          <w:rFonts w:ascii="Segoe UI" w:hAnsi="Segoe UI" w:cs="Segoe UI"/>
          <w:bCs/>
          <w:iCs/>
          <w:sz w:val="24"/>
          <w:szCs w:val="24"/>
        </w:rPr>
      </w:pPr>
    </w:p>
    <w:p w14:paraId="62D64BF8" w14:textId="11038937" w:rsidR="00DA5A1D" w:rsidRPr="002E51AE" w:rsidRDefault="003E5AB5" w:rsidP="00777672">
      <w:pPr>
        <w:numPr>
          <w:ilvl w:val="0"/>
          <w:numId w:val="4"/>
        </w:numPr>
        <w:tabs>
          <w:tab w:val="clear" w:pos="1080"/>
          <w:tab w:val="left" w:pos="284"/>
          <w:tab w:val="num" w:pos="851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E51AE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zolarea plan</w:t>
      </w:r>
      <w:proofErr w:type="spellStart"/>
      <w:r w:rsidR="00777672" w:rsidRPr="00777672">
        <w:rPr>
          <w:rFonts w:ascii="Segoe UI" w:hAnsi="Segoe UI" w:cs="Segoe UI"/>
          <w:bCs/>
          <w:iCs/>
          <w:sz w:val="24"/>
          <w:szCs w:val="24"/>
          <w:lang w:val="ro-RO"/>
        </w:rPr>
        <w:t>șe</w:t>
      </w:r>
      <w:proofErr w:type="spellEnd"/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 xml:space="preserve">ului terasă cu polistiren extrudat de 20 cm grosime, conductivitatea termică minimă de 0,032-0,036W/mk; </w:t>
      </w:r>
    </w:p>
    <w:p w14:paraId="522D4495" w14:textId="1A2D3049" w:rsidR="00DA5A1D" w:rsidRPr="002E51AE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E51AE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zolarea pereților exteriori opaci cu vată bazaltică de 10</w:t>
      </w:r>
      <w:r w:rsidR="00DA5A1D" w:rsidRPr="002E51AE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 xml:space="preserve">cm, conductivitatea termică minimă de 0,032-0,036W/mk; </w:t>
      </w:r>
    </w:p>
    <w:p w14:paraId="2DACD9A7" w14:textId="6DB33117" w:rsidR="00DA5A1D" w:rsidRPr="002E51AE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E51AE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zolare muchii/spaleți tâmplărie exterioară cu polistiren expandat de minim 2</w:t>
      </w:r>
      <w:r w:rsidR="00DA5A1D" w:rsidRPr="002E51AE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cm grosime (clasa de reacție la foc B</w:t>
      </w:r>
      <w:r w:rsidR="00DA5A1D" w:rsidRPr="002E51AE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/</w:t>
      </w:r>
      <w:r w:rsidR="00DA5A1D" w:rsidRPr="002E51AE">
        <w:rPr>
          <w:rFonts w:ascii="Segoe UI" w:hAnsi="Segoe UI" w:cs="Segoe UI"/>
          <w:bCs/>
          <w:iCs/>
          <w:lang w:val="it-IT"/>
        </w:rPr>
        <w:t xml:space="preserve"> 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>s2-d0);</w:t>
      </w:r>
    </w:p>
    <w:p w14:paraId="5B26A71F" w14:textId="05C9AA36" w:rsidR="00DA5A1D" w:rsidRPr="00777672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Termoi</w:t>
      </w:r>
      <w:r w:rsidR="00DA5A1D" w:rsidRPr="00777672">
        <w:rPr>
          <w:rFonts w:ascii="Segoe UI" w:hAnsi="Segoe UI" w:cs="Segoe UI"/>
          <w:bCs/>
          <w:iCs/>
          <w:sz w:val="24"/>
          <w:szCs w:val="24"/>
        </w:rPr>
        <w:t>zolarea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planșeului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peste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subsol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cu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polistiren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expandat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de 15cm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grosime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, 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conductivitate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 xml:space="preserve"> 0,040-0,044W/</w:t>
      </w:r>
      <w:proofErr w:type="spellStart"/>
      <w:r w:rsidR="00DA5A1D" w:rsidRPr="00777672">
        <w:rPr>
          <w:rFonts w:ascii="Segoe UI" w:hAnsi="Segoe UI" w:cs="Segoe UI"/>
          <w:bCs/>
          <w:iCs/>
          <w:sz w:val="24"/>
          <w:szCs w:val="24"/>
        </w:rPr>
        <w:t>mk</w:t>
      </w:r>
      <w:proofErr w:type="spellEnd"/>
      <w:r w:rsidR="00DA5A1D" w:rsidRPr="00777672">
        <w:rPr>
          <w:rFonts w:ascii="Segoe UI" w:hAnsi="Segoe UI" w:cs="Segoe UI"/>
          <w:bCs/>
          <w:iCs/>
          <w:sz w:val="24"/>
          <w:szCs w:val="24"/>
        </w:rPr>
        <w:t>;</w:t>
      </w:r>
    </w:p>
    <w:p w14:paraId="74E626BA" w14:textId="52D16245" w:rsidR="00DA5A1D" w:rsidRPr="002E51AE" w:rsidRDefault="003E5AB5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E51AE">
        <w:rPr>
          <w:rFonts w:ascii="Segoe UI" w:hAnsi="Segoe UI" w:cs="Segoe UI"/>
          <w:bCs/>
          <w:iCs/>
          <w:sz w:val="24"/>
          <w:szCs w:val="24"/>
          <w:lang w:val="it-IT"/>
        </w:rPr>
        <w:t>Termoi</w:t>
      </w:r>
      <w:r w:rsidR="00DA5A1D" w:rsidRPr="002E51AE">
        <w:rPr>
          <w:rFonts w:ascii="Segoe UI" w:hAnsi="Segoe UI" w:cs="Segoe UI"/>
          <w:bCs/>
          <w:iCs/>
          <w:sz w:val="24"/>
          <w:szCs w:val="24"/>
          <w:lang w:val="it-IT"/>
        </w:rPr>
        <w:t xml:space="preserve">zolarea soclului clădirii ce polistiren extrudate de 5 grosime conductivitatea termică minimă de 0,032 -0,036W/mk;   </w:t>
      </w:r>
    </w:p>
    <w:p w14:paraId="3C689EF0" w14:textId="77777777" w:rsidR="00DA5A1D" w:rsidRPr="002E51AE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2E51AE">
        <w:rPr>
          <w:rFonts w:ascii="Segoe UI" w:hAnsi="Segoe UI" w:cs="Segoe UI"/>
          <w:bCs/>
          <w:iCs/>
          <w:sz w:val="24"/>
          <w:szCs w:val="24"/>
          <w:lang w:val="it-IT"/>
        </w:rPr>
        <w:t>Înlocuire tâmplărie exterioară PVC cu tâmplărie PVC (clasa de reactive la foc S1) cu 3 foi geam termoizolant, gaz inert și o față tratată (low-E);</w:t>
      </w:r>
    </w:p>
    <w:p w14:paraId="14A63049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proofErr w:type="spellStart"/>
      <w:r w:rsidRPr="00777672">
        <w:rPr>
          <w:rFonts w:ascii="Segoe UI" w:hAnsi="Segoe UI" w:cs="Segoe UI"/>
          <w:bCs/>
          <w:iCs/>
          <w:sz w:val="24"/>
          <w:szCs w:val="24"/>
        </w:rPr>
        <w:t>Montare</w:t>
      </w:r>
      <w:proofErr w:type="spellEnd"/>
      <w:r w:rsidRPr="00777672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Pr="00777672">
        <w:rPr>
          <w:rFonts w:ascii="Segoe UI" w:hAnsi="Segoe UI" w:cs="Segoe UI"/>
          <w:bCs/>
          <w:iCs/>
          <w:color w:val="000000"/>
          <w:sz w:val="24"/>
          <w:szCs w:val="24"/>
          <w:lang w:val="pt-BR"/>
        </w:rPr>
        <w:t>panouri fotovoltaice, care vor produce energie electrică ce vor asigura iluminatul artificial în procent de 100%;</w:t>
      </w:r>
    </w:p>
    <w:p w14:paraId="469724DB" w14:textId="77777777" w:rsidR="00DA5A1D" w:rsidRPr="002E51AE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Înlocuire corpuri iluminat cu corpuri cu eficiență ridicată și consum redus;</w:t>
      </w:r>
    </w:p>
    <w:p w14:paraId="2F6DB236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Sistem management energetic integrat pentru clădiri;  </w:t>
      </w:r>
    </w:p>
    <w:p w14:paraId="1E5A947E" w14:textId="77777777" w:rsidR="00DA5A1D" w:rsidRPr="00777672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>Senzori mișcare;</w:t>
      </w:r>
    </w:p>
    <w:p w14:paraId="13FF5535" w14:textId="77777777" w:rsidR="00DA5A1D" w:rsidRPr="002E51AE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Înlocuire/reparații instalație termică interioară - corpuri statice și conducte agent termic; </w:t>
      </w:r>
    </w:p>
    <w:p w14:paraId="457484E8" w14:textId="77777777" w:rsidR="00DA5A1D" w:rsidRPr="002E51AE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Cs/>
          <w:color w:val="000000"/>
          <w:sz w:val="24"/>
          <w:szCs w:val="24"/>
          <w:lang w:val="pt-BR"/>
        </w:rPr>
        <w:t xml:space="preserve">Izolare conducte în spații neîncălzite. </w:t>
      </w:r>
    </w:p>
    <w:p w14:paraId="221B8A08" w14:textId="77777777" w:rsidR="00DA5A1D" w:rsidRPr="002E51AE" w:rsidRDefault="00DA5A1D" w:rsidP="00777672">
      <w:p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</w:p>
    <w:p w14:paraId="158B0EE7" w14:textId="0E6352FB" w:rsidR="00DA5A1D" w:rsidRPr="002E51AE" w:rsidRDefault="00DA5A1D" w:rsidP="00777672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Segoe UI" w:hAnsi="Segoe UI" w:cs="Segoe UI"/>
          <w:bCs/>
          <w:iCs/>
          <w:sz w:val="24"/>
          <w:szCs w:val="24"/>
          <w:lang w:val="it-IT"/>
        </w:rPr>
      </w:pP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Alte lucrări: reabilitarea / modernizarea instalației electrice, înlocuirea circuitelor electrice deteriorate sau subdimensionate, refacere hidroizolație terasă, reparații tencuieli exterioare, refacere trotuare de protecție, montare robineți termostatați; montare glafuri exterioare, refaceri/reparații zugrăveli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>/</w:t>
      </w:r>
      <w:r w:rsidRPr="00777672">
        <w:rPr>
          <w:rFonts w:ascii="Segoe UI" w:hAnsi="Segoe UI" w:cs="Segoe UI"/>
          <w:i/>
          <w:color w:val="000000"/>
          <w:lang w:val="pt-BR"/>
        </w:rPr>
        <w:t xml:space="preserve"> </w:t>
      </w:r>
      <w:r w:rsidRPr="00777672">
        <w:rPr>
          <w:rFonts w:ascii="Segoe UI" w:hAnsi="Segoe UI" w:cs="Segoe UI"/>
          <w:i/>
          <w:color w:val="000000"/>
          <w:sz w:val="24"/>
          <w:szCs w:val="24"/>
          <w:lang w:val="pt-BR"/>
        </w:rPr>
        <w:t xml:space="preserve">vopsitorii interioare, tencuieli decorative sau vopsitorii lavabile impermeabile fațade etc. </w:t>
      </w:r>
    </w:p>
    <w:p w14:paraId="29E49E11" w14:textId="77777777" w:rsidR="00DC29C9" w:rsidRPr="002E51AE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lastRenderedPageBreak/>
        <w:t xml:space="preserve">Aria 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=2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.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528,98</w:t>
      </w:r>
      <w:r w:rsidR="00FD05D6" w:rsidRPr="002E51AE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E51AE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77777777" w:rsidR="00DC29C9" w:rsidRPr="002E51AE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2E51AE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>=2971</w:t>
      </w:r>
      <w:r w:rsidR="00FD05D6" w:rsidRPr="002E51AE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2E51AE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2E51AE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2E51AE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0F0EFC44" w:rsidR="001976E3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777672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777672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777672">
        <w:rPr>
          <w:rFonts w:ascii="Segoe UI" w:hAnsi="Segoe UI" w:cs="Segoe UI"/>
          <w:b/>
          <w:sz w:val="24"/>
          <w:szCs w:val="24"/>
        </w:rPr>
        <w:t>,85</w:t>
      </w:r>
      <w:proofErr w:type="gramEnd"/>
    </w:p>
    <w:p w14:paraId="4CF06E4E" w14:textId="77777777" w:rsidR="00295DED" w:rsidRPr="00777672" w:rsidRDefault="00295DED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32D1404" w14:textId="731B5300" w:rsidR="001976E3" w:rsidRPr="002E51AE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proofErr w:type="spellStart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>Volum</w:t>
      </w:r>
      <w:proofErr w:type="spellEnd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  <w:proofErr w:type="spellStart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>încălzit</w:t>
      </w:r>
      <w:proofErr w:type="spellEnd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direct </w:t>
      </w:r>
      <w:proofErr w:type="spellStart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>sau</w:t>
      </w:r>
      <w:proofErr w:type="spellEnd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indirect= 8345</w:t>
      </w:r>
      <w:proofErr w:type="gramStart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>,63</w:t>
      </w:r>
      <w:proofErr w:type="gramEnd"/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m</w:t>
      </w:r>
      <w:r w:rsidR="00FD05D6" w:rsidRPr="002E51AE">
        <w:rPr>
          <w:rFonts w:ascii="Segoe UI" w:hAnsi="Segoe UI" w:cs="Segoe UI"/>
          <w:b/>
          <w:bCs/>
          <w:color w:val="000000"/>
          <w:sz w:val="24"/>
          <w:szCs w:val="24"/>
          <w:vertAlign w:val="superscript"/>
        </w:rPr>
        <w:t>3</w:t>
      </w:r>
      <w:r w:rsidRPr="002E51AE">
        <w:rPr>
          <w:rFonts w:ascii="Segoe UI" w:hAnsi="Segoe UI" w:cs="Segoe UI"/>
          <w:b/>
          <w:bCs/>
          <w:color w:val="000000"/>
          <w:sz w:val="24"/>
          <w:szCs w:val="24"/>
        </w:rPr>
        <w:t xml:space="preserve"> </w:t>
      </w:r>
    </w:p>
    <w:p w14:paraId="751EC7BA" w14:textId="77777777" w:rsidR="001976E3" w:rsidRPr="00777672" w:rsidRDefault="001976E3" w:rsidP="00777672">
      <w:pPr>
        <w:rPr>
          <w:rFonts w:ascii="Segoe UI" w:hAnsi="Segoe UI" w:cs="Segoe UI"/>
        </w:rPr>
      </w:pPr>
    </w:p>
    <w:tbl>
      <w:tblPr>
        <w:tblW w:w="5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991"/>
        <w:gridCol w:w="1683"/>
        <w:gridCol w:w="1372"/>
      </w:tblGrid>
      <w:tr w:rsidR="007641B0" w:rsidRPr="00777672" w14:paraId="0BFB592D" w14:textId="77777777" w:rsidTr="009859FA">
        <w:trPr>
          <w:trHeight w:val="55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E568" w14:textId="77777777" w:rsidR="001F7B66" w:rsidRPr="00777672" w:rsidRDefault="001F7B66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C3A2B64" w14:textId="0637216C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8C52" w14:textId="77777777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  <w:lang w:val="ro-RO" w:eastAsia="ro-RO"/>
              </w:rPr>
            </w:pPr>
            <w:r w:rsidRPr="002E51AE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inceputul implementarii proiectului (cladire existenta)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C56" w14:textId="77777777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179B1ADA" w14:textId="77777777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cladire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reabilitata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076" w14:textId="77777777" w:rsidR="001F7B66" w:rsidRPr="00777672" w:rsidRDefault="001F7B66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45040816" w14:textId="72B290F5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C19" w14:textId="545E698C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62AFC3E7" w14:textId="331E60BF" w:rsidR="007641B0" w:rsidRPr="00777672" w:rsidRDefault="007641B0" w:rsidP="00482E04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7672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9859FA" w:rsidRPr="00777672" w14:paraId="5E69AEA9" w14:textId="77777777" w:rsidTr="009859FA">
        <w:trPr>
          <w:trHeight w:val="372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82C" w14:textId="0D133B35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anual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specific de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final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pentru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î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nc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</w:rPr>
              <w:t>lzire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 (kWh/m</w:t>
            </w:r>
            <w:r>
              <w:rPr>
                <w:rFonts w:ascii="Segoe UI" w:hAnsi="Segoe UI"/>
                <w:bCs/>
                <w:color w:val="000000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</w:rPr>
              <w:t>/an)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1BFF" w14:textId="565FCEFE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90,16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193" w14:textId="2EA59982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C6C" w14:textId="3E00BECE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45,39   (kWh/m2/an)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AA9B" w14:textId="31C8B7C5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C504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50.34 %</w:t>
            </w:r>
          </w:p>
        </w:tc>
      </w:tr>
      <w:tr w:rsidR="009859FA" w:rsidRPr="00777672" w14:paraId="0C2E4090" w14:textId="77777777" w:rsidTr="009859FA">
        <w:trPr>
          <w:trHeight w:val="728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5A2" w14:textId="35D31F6B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</w:rPr>
              <w:t xml:space="preserve">/an)  (din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conv/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nereg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ș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i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regen/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neconv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>/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solară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>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C255" w14:textId="205FCB7D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145,51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FF7C" w14:textId="77777777" w:rsidR="009859FA" w:rsidRPr="002E51AE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2E51AE"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  <w:t>94.12</w:t>
            </w:r>
          </w:p>
          <w:p w14:paraId="0C8A1244" w14:textId="3DA4C75E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2E51AE"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  <w:t>(78.26 surse nereg/conv +10.8x2,50, factor conversie en el produsa cu panouri fotovoltaice/ regenerabile, cf Ordin 1548/2021 =78.62+15.5 =94.12)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B5AE" w14:textId="75813584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51,39    (kWh/m2/an)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627E" w14:textId="2E7AAF03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C504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35.31 %</w:t>
            </w:r>
          </w:p>
        </w:tc>
      </w:tr>
      <w:tr w:rsidR="009859FA" w:rsidRPr="00777672" w14:paraId="40971E25" w14:textId="77777777" w:rsidTr="009859FA">
        <w:trPr>
          <w:trHeight w:val="372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7E0C" w14:textId="7F692A6D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convenționale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</w:rPr>
              <w:t>/an)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2DF" w14:textId="3939CCAE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145,51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86B1" w14:textId="78EEF705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78.26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D840" w14:textId="02877494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67,25  (kWh/m2/an)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F830" w14:textId="07EDE081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C504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46.21</w:t>
            </w:r>
            <w:r w:rsidRPr="00EC504B">
              <w:rPr>
                <w:rFonts w:ascii="Segoe UI" w:hAnsi="Segoe UI" w:cs="Segoe UI"/>
                <w:b/>
                <w:sz w:val="18"/>
                <w:szCs w:val="18"/>
                <w:lang w:val="es-ES_tradnl"/>
              </w:rPr>
              <w:t xml:space="preserve"> %</w:t>
            </w:r>
          </w:p>
        </w:tc>
      </w:tr>
      <w:tr w:rsidR="009859FA" w:rsidRPr="00777672" w14:paraId="09267ED6" w14:textId="77777777" w:rsidTr="009859FA">
        <w:trPr>
          <w:trHeight w:val="372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4554" w14:textId="008DA0A5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proofErr w:type="spellStart"/>
            <w:r>
              <w:rPr>
                <w:rFonts w:ascii="Segoe UI" w:hAnsi="Segoe UI"/>
                <w:bCs/>
                <w:color w:val="000000"/>
              </w:rPr>
              <w:t>Consum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de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energie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utiliz</w:t>
            </w:r>
            <w:proofErr w:type="spellEnd"/>
            <w:r>
              <w:rPr>
                <w:rFonts w:ascii="Segoe UI" w:eastAsia="SimSun, 宋体" w:hAnsi="Segoe UI"/>
                <w:bCs/>
                <w:color w:val="000000"/>
                <w:lang w:val="it-IT"/>
              </w:rPr>
              <w:t>â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nd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surse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Segoe UI" w:hAnsi="Segoe UI"/>
                <w:bCs/>
                <w:color w:val="000000"/>
              </w:rPr>
              <w:t>regenerabile</w:t>
            </w:r>
            <w:proofErr w:type="spellEnd"/>
            <w:r>
              <w:rPr>
                <w:rFonts w:ascii="Segoe UI" w:hAnsi="Segoe UI"/>
                <w:bCs/>
                <w:color w:val="000000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</w:rPr>
              <w:t>/an)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03E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54AC5512" w14:textId="6512FB40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D115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72487E29" w14:textId="3E00F488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ro-RO" w:eastAsia="ro-RO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15.5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B04B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756D7F62" w14:textId="7DA4BA8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4CD" w14:textId="77777777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621CE267" w14:textId="59C88BB6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9859FA" w:rsidRPr="00777672" w14:paraId="52A67EAD" w14:textId="77777777" w:rsidTr="009859FA">
        <w:trPr>
          <w:trHeight w:val="372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D0F" w14:textId="545895F5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Nivel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anual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estimat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al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gazelor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cu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efect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de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ser</w:t>
            </w:r>
            <w:r w:rsidRPr="00152FF6">
              <w:rPr>
                <w:rFonts w:ascii="Segoe UI" w:hAnsi="Segoe UI"/>
                <w:bCs/>
                <w:iCs/>
                <w:color w:val="000000"/>
              </w:rPr>
              <w:t>ă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(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echivalent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Kg CO</w:t>
            </w:r>
            <w:r w:rsidRPr="00152FF6">
              <w:rPr>
                <w:rFonts w:ascii="Segoe UI" w:hAnsi="Segoe UI"/>
                <w:bCs/>
                <w:color w:val="000000"/>
                <w:vertAlign w:val="subscript"/>
              </w:rPr>
              <w:t>2</w:t>
            </w:r>
            <w:r w:rsidRPr="00152FF6">
              <w:rPr>
                <w:rFonts w:ascii="Segoe UI" w:hAnsi="Segoe UI"/>
                <w:bCs/>
                <w:color w:val="000000"/>
              </w:rPr>
              <w:t>/m</w:t>
            </w:r>
            <w:r w:rsidRPr="00152FF6">
              <w:rPr>
                <w:rFonts w:ascii="Segoe UI" w:hAnsi="Segoe UI"/>
                <w:bCs/>
                <w:color w:val="000000"/>
                <w:vertAlign w:val="superscript"/>
              </w:rPr>
              <w:t>2</w:t>
            </w:r>
            <w:r w:rsidRPr="00152FF6">
              <w:rPr>
                <w:rFonts w:ascii="Segoe UI" w:hAnsi="Segoe UI"/>
                <w:bCs/>
                <w:color w:val="000000"/>
              </w:rPr>
              <w:t>/an)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6D75" w14:textId="0D106CE4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34,59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0682" w14:textId="51AEFE00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15.39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26A" w14:textId="7E37EFE1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19,20 (</w:t>
            </w:r>
            <w:proofErr w:type="spellStart"/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echivalent</w:t>
            </w:r>
            <w:proofErr w:type="spellEnd"/>
            <w:r w:rsidRPr="00777672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 xml:space="preserve"> Kg CO2/m2an)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7D5F" w14:textId="110A9E7B" w:rsidR="009859FA" w:rsidRPr="00EC504B" w:rsidRDefault="009859FA" w:rsidP="009859F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C504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55.96 %</w:t>
            </w:r>
          </w:p>
        </w:tc>
      </w:tr>
      <w:tr w:rsidR="009859FA" w:rsidRPr="00777672" w14:paraId="72FFC8D5" w14:textId="77777777" w:rsidTr="007C5015">
        <w:trPr>
          <w:trHeight w:val="372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705E" w14:textId="657DC4CD" w:rsidR="009859FA" w:rsidRPr="00777672" w:rsidRDefault="009859FA" w:rsidP="009859FA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Număr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persoane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beneficiari</w:t>
            </w:r>
            <w:proofErr w:type="spellEnd"/>
            <w:r w:rsidRPr="00152FF6">
              <w:rPr>
                <w:rFonts w:ascii="Segoe UI" w:hAnsi="Segoe UI"/>
                <w:bCs/>
                <w:color w:val="000000"/>
              </w:rPr>
              <w:t xml:space="preserve"> </w:t>
            </w:r>
            <w:proofErr w:type="spellStart"/>
            <w:r w:rsidRPr="00152FF6">
              <w:rPr>
                <w:rFonts w:ascii="Segoe UI" w:hAnsi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B69E" w14:textId="246ED960" w:rsidR="009859FA" w:rsidRPr="00777672" w:rsidRDefault="007C5015" w:rsidP="007C5015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786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DE7F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0C7" w14:textId="77777777" w:rsidR="009859FA" w:rsidRPr="00777672" w:rsidRDefault="009859FA" w:rsidP="009859F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</w:tr>
    </w:tbl>
    <w:p w14:paraId="4E2E2B26" w14:textId="20F96CEF" w:rsidR="001976E3" w:rsidRPr="00777672" w:rsidRDefault="001976E3" w:rsidP="001976E3">
      <w:pPr>
        <w:ind w:firstLine="708"/>
        <w:rPr>
          <w:rFonts w:ascii="Segoe UI" w:hAnsi="Segoe UI" w:cs="Segoe UI"/>
        </w:rPr>
      </w:pPr>
    </w:p>
    <w:p w14:paraId="1BD4DC7A" w14:textId="6B87B0EE" w:rsidR="001976E3" w:rsidRPr="002E51AE" w:rsidRDefault="002E51AE" w:rsidP="002E51AE">
      <w:pPr>
        <w:tabs>
          <w:tab w:val="left" w:pos="3885"/>
        </w:tabs>
        <w:ind w:firstLine="708"/>
        <w:jc w:val="center"/>
        <w:rPr>
          <w:rFonts w:ascii="Segoe UI" w:hAnsi="Segoe UI" w:cs="Segoe UI"/>
          <w:b/>
          <w:lang w:val="it-IT"/>
        </w:rPr>
      </w:pPr>
      <w:r w:rsidRPr="002E51AE">
        <w:rPr>
          <w:rFonts w:ascii="Segoe UI" w:hAnsi="Segoe UI" w:cs="Segoe UI"/>
          <w:b/>
          <w:lang w:val="it-IT"/>
        </w:rPr>
        <w:t>PREŞEDINTE DE ŞEDINŢĂ,</w:t>
      </w:r>
    </w:p>
    <w:p w14:paraId="32B731EC" w14:textId="63CDDC42" w:rsidR="002E51AE" w:rsidRPr="002E51AE" w:rsidRDefault="002E51AE" w:rsidP="002E51AE">
      <w:pPr>
        <w:tabs>
          <w:tab w:val="left" w:pos="3885"/>
        </w:tabs>
        <w:ind w:firstLine="708"/>
        <w:jc w:val="center"/>
        <w:rPr>
          <w:rFonts w:ascii="Segoe UI" w:hAnsi="Segoe UI" w:cs="Segoe UI"/>
          <w:b/>
          <w:lang w:val="it-IT"/>
        </w:rPr>
      </w:pPr>
      <w:r w:rsidRPr="002E51AE">
        <w:rPr>
          <w:rFonts w:ascii="Segoe UI" w:hAnsi="Segoe UI" w:cs="Segoe UI"/>
          <w:b/>
          <w:lang w:val="it-IT"/>
        </w:rPr>
        <w:t>Lucian Costin DINDIRICĂ</w:t>
      </w:r>
    </w:p>
    <w:sectPr w:rsidR="002E51AE" w:rsidRPr="002E51AE" w:rsidSect="00295DED">
      <w:footerReference w:type="default" r:id="rId8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DC6B7" w14:textId="77777777" w:rsidR="00940720" w:rsidRDefault="00940720" w:rsidP="00940720">
      <w:pPr>
        <w:spacing w:after="0" w:line="240" w:lineRule="auto"/>
      </w:pPr>
      <w:r>
        <w:separator/>
      </w:r>
    </w:p>
  </w:endnote>
  <w:endnote w:type="continuationSeparator" w:id="0">
    <w:p w14:paraId="4481BC0A" w14:textId="77777777" w:rsidR="00940720" w:rsidRDefault="00940720" w:rsidP="0094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2619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4BEE2319" w14:textId="4423BD1A" w:rsidR="00940720" w:rsidRPr="00940720" w:rsidRDefault="00940720">
        <w:pPr>
          <w:pStyle w:val="Subsol"/>
          <w:jc w:val="right"/>
          <w:rPr>
            <w:rFonts w:ascii="Segoe UI" w:hAnsi="Segoe UI" w:cs="Segoe UI"/>
          </w:rPr>
        </w:pPr>
        <w:proofErr w:type="spellStart"/>
        <w:r w:rsidRPr="00940720">
          <w:rPr>
            <w:rFonts w:ascii="Segoe UI" w:hAnsi="Segoe UI" w:cs="Segoe UI"/>
          </w:rPr>
          <w:t>Pagina</w:t>
        </w:r>
        <w:proofErr w:type="spellEnd"/>
        <w:r w:rsidRPr="00940720">
          <w:rPr>
            <w:rFonts w:ascii="Segoe UI" w:hAnsi="Segoe UI" w:cs="Segoe UI"/>
          </w:rPr>
          <w:t xml:space="preserve"> </w:t>
        </w:r>
        <w:r w:rsidRPr="00940720">
          <w:rPr>
            <w:rFonts w:ascii="Segoe UI" w:hAnsi="Segoe UI" w:cs="Segoe UI"/>
            <w:b/>
          </w:rPr>
          <w:t>1/2</w:t>
        </w:r>
      </w:p>
    </w:sdtContent>
  </w:sdt>
  <w:p w14:paraId="2B51EFF3" w14:textId="77777777" w:rsidR="00940720" w:rsidRDefault="0094072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0ABC" w14:textId="77777777" w:rsidR="00940720" w:rsidRDefault="00940720" w:rsidP="00940720">
      <w:pPr>
        <w:spacing w:after="0" w:line="240" w:lineRule="auto"/>
      </w:pPr>
      <w:r>
        <w:separator/>
      </w:r>
    </w:p>
  </w:footnote>
  <w:footnote w:type="continuationSeparator" w:id="0">
    <w:p w14:paraId="58C2B9D1" w14:textId="77777777" w:rsidR="00940720" w:rsidRDefault="00940720" w:rsidP="0094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5195F"/>
    <w:rsid w:val="0014421A"/>
    <w:rsid w:val="00183D70"/>
    <w:rsid w:val="001976E3"/>
    <w:rsid w:val="001F7B66"/>
    <w:rsid w:val="002402F1"/>
    <w:rsid w:val="00263164"/>
    <w:rsid w:val="00295DED"/>
    <w:rsid w:val="002C7039"/>
    <w:rsid w:val="002E51AE"/>
    <w:rsid w:val="003C49C8"/>
    <w:rsid w:val="003E5AB5"/>
    <w:rsid w:val="00550C8B"/>
    <w:rsid w:val="006D0A40"/>
    <w:rsid w:val="007641B0"/>
    <w:rsid w:val="00777672"/>
    <w:rsid w:val="007C5015"/>
    <w:rsid w:val="00940720"/>
    <w:rsid w:val="009859FA"/>
    <w:rsid w:val="00986660"/>
    <w:rsid w:val="00C21D55"/>
    <w:rsid w:val="00D14239"/>
    <w:rsid w:val="00D354F7"/>
    <w:rsid w:val="00DA5A1D"/>
    <w:rsid w:val="00DC29C9"/>
    <w:rsid w:val="00DD3A44"/>
    <w:rsid w:val="00E07723"/>
    <w:rsid w:val="00EC504B"/>
    <w:rsid w:val="00F31950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docId w15:val="{2B6D8015-6670-453E-AC50-CCC8E5FA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940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40720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66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1A16-783C-413D-A95D-BFE0FA87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4</cp:revision>
  <cp:lastPrinted>2022-10-07T06:49:00Z</cp:lastPrinted>
  <dcterms:created xsi:type="dcterms:W3CDTF">2022-10-07T06:30:00Z</dcterms:created>
  <dcterms:modified xsi:type="dcterms:W3CDTF">2022-10-07T06:51:00Z</dcterms:modified>
</cp:coreProperties>
</file>